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1099</w:t>
      </w:r>
      <w:r>
        <w:rPr>
          <w:rFonts w:ascii="Times New Roman" w:eastAsia="Times New Roman" w:hAnsi="Times New Roman" w:cs="Times New Roman"/>
          <w:sz w:val="27"/>
          <w:szCs w:val="27"/>
        </w:rPr>
        <w:t>-2003/2026</w:t>
      </w:r>
    </w:p>
    <w:p>
      <w:pPr>
        <w:keepNext/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 А О Ч Н О 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 Е Ш Е Н И Е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мая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мирового судьи судебного участка № 3 Нефтеюганского судебного района Ханты-Мансийского автономного округа-Югры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помощнике судьи Седых А.В.,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ООО «ПКО «М.Б.А. Финансы» к </w:t>
      </w:r>
      <w:r>
        <w:rPr>
          <w:rFonts w:ascii="Times New Roman" w:eastAsia="Times New Roman" w:hAnsi="Times New Roman" w:cs="Times New Roman"/>
          <w:sz w:val="27"/>
          <w:szCs w:val="27"/>
        </w:rPr>
        <w:t>Рыбакову Александру Евгеньевичу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займа, судебных расходов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ст. 194-199, 235 ГПК РФ, 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по исковому заявлению ООО «ПКО «М.Б.А. Финансы» к Рыбакову Александру Евгеньевичу о взыскании задолженности по договору займа, судебных расходов </w:t>
      </w:r>
      <w:r>
        <w:rPr>
          <w:rFonts w:ascii="Calibri" w:eastAsia="Calibri" w:hAnsi="Calibri" w:cs="Calibri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Рыбаков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Александр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Евгеньевич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ExternalSystemDefinedgrp-12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1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ПКО «М.Б.А. Финансы» (ИНН 7726626680) задолженность по договору займа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439,92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судебные расходы по уплате государственной пошлины в размере 4000 руб., а всего </w:t>
      </w:r>
      <w:r>
        <w:rPr>
          <w:rFonts w:ascii="Times New Roman" w:eastAsia="Times New Roman" w:hAnsi="Times New Roman" w:cs="Times New Roman"/>
          <w:sz w:val="27"/>
          <w:szCs w:val="27"/>
        </w:rPr>
        <w:t>29 439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двадцать девять четыреста тридцать девять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рублей </w:t>
      </w:r>
      <w:r>
        <w:rPr>
          <w:rFonts w:ascii="Times New Roman" w:eastAsia="Times New Roman" w:hAnsi="Times New Roman" w:cs="Times New Roman"/>
          <w:sz w:val="27"/>
          <w:szCs w:val="27"/>
        </w:rPr>
        <w:t>92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>
      <w:pPr>
        <w:keepNext/>
        <w:spacing w:before="0" w:after="0"/>
        <w:ind w:firstLine="426"/>
        <w:rPr>
          <w:sz w:val="27"/>
          <w:szCs w:val="27"/>
        </w:rPr>
      </w:pPr>
    </w:p>
    <w:p>
      <w:pPr>
        <w:spacing w:before="0" w:after="0" w:line="252" w:lineRule="auto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2rplc-11">
    <w:name w:val="cat-ExternalSystemDefined grp-12 rplc-11"/>
    <w:basedOn w:val="DefaultParagraphFont"/>
  </w:style>
  <w:style w:type="character" w:customStyle="1" w:styleId="cat-ExternalSystemDefinedgrp-13rplc-12">
    <w:name w:val="cat-ExternalSystemDefined grp-13 rplc-12"/>
    <w:basedOn w:val="DefaultParagraphFont"/>
  </w:style>
  <w:style w:type="character" w:customStyle="1" w:styleId="cat-UserDefinedgrp-14rplc-17">
    <w:name w:val="cat-UserDefined grp-1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